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345F929B" wp14:editId="5188202C">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29A3F6A6" wp14:editId="123A1A78">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A16311A" wp14:editId="2066A58A">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A0BD1"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1270" t="127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Gać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55-200 Oława</w:t>
      </w:r>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804665">
        <w:rPr>
          <w:rFonts w:ascii="Arial" w:hAnsi="Arial" w:cs="Arial"/>
          <w:color w:val="000000"/>
        </w:rPr>
        <w:tab/>
        <w:t>15/ZGO/P/2011</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Pr="00E2026C"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804665">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Budowa części biologicznej MBP (stabilizacja tlenowa)</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511B9D">
        <w:rPr>
          <w:rFonts w:ascii="Arial" w:hAnsi="Arial" w:cs="Arial"/>
          <w:sz w:val="20"/>
          <w:szCs w:val="20"/>
        </w:rPr>
        <w:t>25.10.</w:t>
      </w:r>
      <w:r w:rsidRPr="00E2026C">
        <w:rPr>
          <w:rFonts w:ascii="Arial" w:hAnsi="Arial" w:cs="Arial"/>
          <w:sz w:val="20"/>
          <w:szCs w:val="20"/>
        </w:rPr>
        <w:t xml:space="preserve"> 201</w:t>
      </w:r>
      <w:r>
        <w:rPr>
          <w:rFonts w:ascii="Arial" w:hAnsi="Arial" w:cs="Arial"/>
          <w:sz w:val="20"/>
          <w:szCs w:val="20"/>
        </w:rPr>
        <w:t>1</w:t>
      </w:r>
      <w:r w:rsidRPr="00E2026C">
        <w:rPr>
          <w:rFonts w:ascii="Arial" w:hAnsi="Arial" w:cs="Arial"/>
          <w:sz w:val="20"/>
          <w:szCs w:val="20"/>
        </w:rPr>
        <w:t xml:space="preserve"> r.                                                                               Zatwierdził:</w:t>
      </w:r>
    </w:p>
    <w:p w:rsidR="00F63294" w:rsidRDefault="00F63294" w:rsidP="00973B3D">
      <w:pPr>
        <w:spacing w:after="0"/>
      </w:pPr>
    </w:p>
    <w:p w:rsidR="00F63294" w:rsidRDefault="00F63294" w:rsidP="00973B3D">
      <w:pPr>
        <w:spacing w:after="0"/>
      </w:pPr>
    </w:p>
    <w:p w:rsidR="00F63294" w:rsidRDefault="00F63294" w:rsidP="00973B3D">
      <w:pPr>
        <w:spacing w:before="120" w:after="0"/>
      </w:pPr>
    </w:p>
    <w:p w:rsidR="00F63294" w:rsidRDefault="00F63294" w:rsidP="00973B3D">
      <w:pPr>
        <w:spacing w:before="120" w:after="0"/>
      </w:pPr>
    </w:p>
    <w:p w:rsidR="00F63294" w:rsidRPr="00D20119" w:rsidRDefault="00D20119" w:rsidP="00D20119">
      <w:pPr>
        <w:spacing w:before="120" w:after="0"/>
        <w:jc w:val="center"/>
        <w:rPr>
          <w:rFonts w:ascii="Arial" w:hAnsi="Arial" w:cs="Arial"/>
          <w:b/>
          <w:color w:val="000000"/>
          <w:sz w:val="28"/>
          <w:szCs w:val="28"/>
        </w:rPr>
      </w:pPr>
      <w:r w:rsidRPr="00D20119">
        <w:rPr>
          <w:rFonts w:ascii="Arial" w:hAnsi="Arial" w:cs="Arial"/>
          <w:b/>
          <w:color w:val="000000"/>
          <w:sz w:val="28"/>
          <w:szCs w:val="28"/>
        </w:rPr>
        <w:t>WYKAZ CEN</w:t>
      </w:r>
    </w:p>
    <w:p w:rsidR="007A0BD1" w:rsidRPr="00E2026C" w:rsidRDefault="007A0BD1" w:rsidP="00973B3D">
      <w:pPr>
        <w:spacing w:before="120" w:after="0"/>
        <w:rPr>
          <w:rFonts w:ascii="Arial" w:hAnsi="Arial" w:cs="Arial"/>
        </w:rPr>
      </w:pPr>
    </w:p>
    <w:tbl>
      <w:tblPr>
        <w:tblW w:w="94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3686"/>
      </w:tblGrid>
      <w:tr w:rsidR="00F63294" w:rsidRPr="00E2026C" w:rsidTr="00D20119">
        <w:tc>
          <w:tcPr>
            <w:tcW w:w="496"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l.p.</w:t>
            </w:r>
          </w:p>
        </w:tc>
        <w:tc>
          <w:tcPr>
            <w:tcW w:w="5244"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Oznaczenie Części</w:t>
            </w:r>
          </w:p>
        </w:tc>
        <w:tc>
          <w:tcPr>
            <w:tcW w:w="3686" w:type="dxa"/>
            <w:vAlign w:val="center"/>
          </w:tcPr>
          <w:p w:rsidR="00F63294" w:rsidRPr="00E2026C" w:rsidRDefault="007A0BD1" w:rsidP="00973B3D">
            <w:pPr>
              <w:spacing w:before="120" w:after="0"/>
              <w:jc w:val="center"/>
              <w:rPr>
                <w:rFonts w:ascii="Arial" w:hAnsi="Arial" w:cs="Arial"/>
                <w:b/>
                <w:bCs/>
              </w:rPr>
            </w:pPr>
            <w:r>
              <w:rPr>
                <w:rFonts w:ascii="Arial" w:hAnsi="Arial" w:cs="Arial"/>
                <w:b/>
                <w:bCs/>
              </w:rPr>
              <w:t>Wartość</w:t>
            </w:r>
            <w:r w:rsidR="00511B9D">
              <w:rPr>
                <w:rFonts w:ascii="Arial" w:hAnsi="Arial" w:cs="Arial"/>
                <w:b/>
                <w:bCs/>
              </w:rPr>
              <w:t xml:space="preserve"> netto</w:t>
            </w:r>
          </w:p>
        </w:tc>
      </w:tr>
      <w:tr w:rsidR="00F63294" w:rsidRPr="00E2026C" w:rsidTr="00D20119">
        <w:tc>
          <w:tcPr>
            <w:tcW w:w="496" w:type="dxa"/>
          </w:tcPr>
          <w:p w:rsidR="00F63294" w:rsidRPr="00E2026C" w:rsidRDefault="00F63294" w:rsidP="00973B3D">
            <w:pPr>
              <w:pStyle w:val="Stopka"/>
              <w:numPr>
                <w:ilvl w:val="0"/>
                <w:numId w:val="2"/>
              </w:numPr>
              <w:tabs>
                <w:tab w:val="clear" w:pos="4536"/>
                <w:tab w:val="clear" w:pos="9072"/>
              </w:tabs>
              <w:spacing w:before="120" w:line="276" w:lineRule="auto"/>
              <w:rPr>
                <w:rFonts w:ascii="Arial" w:hAnsi="Arial" w:cs="Arial"/>
                <w:sz w:val="22"/>
                <w:szCs w:val="22"/>
              </w:rPr>
            </w:pPr>
          </w:p>
        </w:tc>
        <w:tc>
          <w:tcPr>
            <w:tcW w:w="5244" w:type="dxa"/>
          </w:tcPr>
          <w:p w:rsidR="00F63294" w:rsidRDefault="00FA2DA0" w:rsidP="00FA2DA0">
            <w:pPr>
              <w:spacing w:before="120" w:after="0"/>
              <w:rPr>
                <w:rFonts w:ascii="Arial" w:hAnsi="Arial" w:cs="Arial"/>
              </w:rPr>
            </w:pPr>
            <w:r>
              <w:rPr>
                <w:rFonts w:ascii="Arial" w:hAnsi="Arial" w:cs="Arial"/>
              </w:rPr>
              <w:t>Dokumentacja projektowa</w:t>
            </w:r>
          </w:p>
          <w:p w:rsidR="00D20119" w:rsidRPr="00E2026C" w:rsidRDefault="00D20119" w:rsidP="00FA2DA0">
            <w:pPr>
              <w:spacing w:before="120" w:after="0"/>
              <w:rPr>
                <w:rFonts w:ascii="Arial" w:hAnsi="Arial" w:cs="Arial"/>
              </w:rPr>
            </w:pPr>
          </w:p>
        </w:tc>
        <w:tc>
          <w:tcPr>
            <w:tcW w:w="3686" w:type="dxa"/>
          </w:tcPr>
          <w:p w:rsidR="00F63294" w:rsidRPr="00E2026C" w:rsidRDefault="00F63294" w:rsidP="00973B3D">
            <w:pPr>
              <w:spacing w:before="120" w:after="0"/>
              <w:rPr>
                <w:rFonts w:ascii="Arial" w:hAnsi="Arial" w:cs="Arial"/>
              </w:rPr>
            </w:pPr>
          </w:p>
        </w:tc>
      </w:tr>
      <w:tr w:rsidR="00F63294" w:rsidRPr="00E2026C" w:rsidTr="00D20119">
        <w:tc>
          <w:tcPr>
            <w:tcW w:w="496" w:type="dxa"/>
          </w:tcPr>
          <w:p w:rsidR="00F63294" w:rsidRPr="00E2026C" w:rsidRDefault="00F63294" w:rsidP="00973B3D">
            <w:pPr>
              <w:numPr>
                <w:ilvl w:val="0"/>
                <w:numId w:val="2"/>
              </w:numPr>
              <w:spacing w:before="120" w:after="0"/>
              <w:rPr>
                <w:rFonts w:ascii="Arial" w:hAnsi="Arial" w:cs="Arial"/>
              </w:rPr>
            </w:pPr>
          </w:p>
        </w:tc>
        <w:tc>
          <w:tcPr>
            <w:tcW w:w="5244" w:type="dxa"/>
          </w:tcPr>
          <w:p w:rsidR="00F63294" w:rsidRDefault="00FA2DA0" w:rsidP="00973B3D">
            <w:pPr>
              <w:spacing w:before="120" w:after="0"/>
              <w:rPr>
                <w:rFonts w:ascii="Arial" w:hAnsi="Arial" w:cs="Arial"/>
              </w:rPr>
            </w:pPr>
            <w:r>
              <w:rPr>
                <w:rFonts w:ascii="Arial" w:hAnsi="Arial" w:cs="Arial"/>
              </w:rPr>
              <w:t>Komory stabilizacji tlenowej</w:t>
            </w:r>
          </w:p>
          <w:p w:rsidR="00D20119" w:rsidRPr="00E2026C" w:rsidRDefault="00D20119" w:rsidP="00973B3D">
            <w:pPr>
              <w:spacing w:before="120" w:after="0"/>
              <w:rPr>
                <w:rFonts w:ascii="Arial" w:hAnsi="Arial" w:cs="Arial"/>
              </w:rPr>
            </w:pPr>
          </w:p>
        </w:tc>
        <w:tc>
          <w:tcPr>
            <w:tcW w:w="3686" w:type="dxa"/>
          </w:tcPr>
          <w:p w:rsidR="00F63294" w:rsidRPr="00E2026C" w:rsidRDefault="00F63294" w:rsidP="00973B3D">
            <w:pPr>
              <w:spacing w:before="120" w:after="0"/>
              <w:jc w:val="both"/>
              <w:rPr>
                <w:rFonts w:ascii="Arial" w:hAnsi="Arial" w:cs="Arial"/>
              </w:rPr>
            </w:pPr>
          </w:p>
        </w:tc>
      </w:tr>
      <w:tr w:rsidR="00F63294" w:rsidRPr="00E2026C" w:rsidTr="00D20119">
        <w:tc>
          <w:tcPr>
            <w:tcW w:w="496" w:type="dxa"/>
          </w:tcPr>
          <w:p w:rsidR="00F63294" w:rsidRPr="00E2026C" w:rsidRDefault="00F63294" w:rsidP="00973B3D">
            <w:pPr>
              <w:numPr>
                <w:ilvl w:val="0"/>
                <w:numId w:val="2"/>
              </w:numPr>
              <w:spacing w:before="120" w:after="0"/>
              <w:rPr>
                <w:rFonts w:ascii="Arial" w:hAnsi="Arial" w:cs="Arial"/>
              </w:rPr>
            </w:pPr>
          </w:p>
        </w:tc>
        <w:tc>
          <w:tcPr>
            <w:tcW w:w="5244" w:type="dxa"/>
          </w:tcPr>
          <w:p w:rsidR="00F63294" w:rsidRDefault="00FA2DA0" w:rsidP="00973B3D">
            <w:pPr>
              <w:spacing w:before="120" w:after="0"/>
              <w:rPr>
                <w:rFonts w:ascii="Arial" w:hAnsi="Arial" w:cs="Arial"/>
              </w:rPr>
            </w:pPr>
            <w:r>
              <w:rPr>
                <w:rFonts w:ascii="Arial" w:hAnsi="Arial" w:cs="Arial"/>
              </w:rPr>
              <w:t>Plac dojrzewania stabilizatu</w:t>
            </w:r>
          </w:p>
          <w:p w:rsidR="00D20119" w:rsidRPr="00E2026C" w:rsidRDefault="00D20119" w:rsidP="00973B3D">
            <w:pPr>
              <w:spacing w:before="120" w:after="0"/>
              <w:rPr>
                <w:rFonts w:ascii="Arial" w:hAnsi="Arial" w:cs="Arial"/>
              </w:rPr>
            </w:pPr>
          </w:p>
        </w:tc>
        <w:tc>
          <w:tcPr>
            <w:tcW w:w="3686" w:type="dxa"/>
          </w:tcPr>
          <w:p w:rsidR="00F63294" w:rsidRPr="00E2026C" w:rsidRDefault="00F63294" w:rsidP="007A0BD1">
            <w:pPr>
              <w:widowControl w:val="0"/>
              <w:autoSpaceDE w:val="0"/>
              <w:autoSpaceDN w:val="0"/>
              <w:adjustRightInd w:val="0"/>
              <w:spacing w:before="120" w:after="0"/>
              <w:ind w:left="356" w:right="-20" w:hanging="356"/>
              <w:rPr>
                <w:rFonts w:ascii="Arial" w:hAnsi="Arial" w:cs="Arial"/>
                <w:spacing w:val="1"/>
              </w:rPr>
            </w:pPr>
          </w:p>
        </w:tc>
      </w:tr>
      <w:tr w:rsidR="008662EC" w:rsidRPr="00E2026C" w:rsidTr="00D20119">
        <w:tc>
          <w:tcPr>
            <w:tcW w:w="496" w:type="dxa"/>
          </w:tcPr>
          <w:p w:rsidR="008662EC" w:rsidRPr="00E2026C" w:rsidRDefault="008662EC" w:rsidP="00973B3D">
            <w:pPr>
              <w:numPr>
                <w:ilvl w:val="0"/>
                <w:numId w:val="2"/>
              </w:numPr>
              <w:spacing w:before="120" w:after="0"/>
              <w:rPr>
                <w:rFonts w:ascii="Arial" w:hAnsi="Arial" w:cs="Arial"/>
              </w:rPr>
            </w:pPr>
          </w:p>
        </w:tc>
        <w:tc>
          <w:tcPr>
            <w:tcW w:w="5244" w:type="dxa"/>
          </w:tcPr>
          <w:p w:rsidR="008662EC" w:rsidRDefault="00FA2DA0" w:rsidP="00973B3D">
            <w:pPr>
              <w:spacing w:before="120" w:after="0"/>
              <w:rPr>
                <w:rFonts w:ascii="Arial" w:hAnsi="Arial" w:cs="Arial"/>
              </w:rPr>
            </w:pPr>
            <w:r>
              <w:rPr>
                <w:rFonts w:ascii="Arial" w:hAnsi="Arial" w:cs="Arial"/>
              </w:rPr>
              <w:t xml:space="preserve">Biofiltr </w:t>
            </w:r>
          </w:p>
          <w:p w:rsidR="00D20119" w:rsidRDefault="00D20119" w:rsidP="00973B3D">
            <w:pPr>
              <w:spacing w:before="120" w:after="0"/>
              <w:rPr>
                <w:rFonts w:ascii="Arial" w:hAnsi="Arial" w:cs="Arial"/>
              </w:rPr>
            </w:pPr>
          </w:p>
        </w:tc>
        <w:tc>
          <w:tcPr>
            <w:tcW w:w="3686" w:type="dxa"/>
          </w:tcPr>
          <w:p w:rsidR="008662EC" w:rsidRPr="00E2026C" w:rsidRDefault="008662EC" w:rsidP="008662EC">
            <w:pPr>
              <w:widowControl w:val="0"/>
              <w:autoSpaceDE w:val="0"/>
              <w:autoSpaceDN w:val="0"/>
              <w:adjustRightInd w:val="0"/>
              <w:spacing w:before="120" w:after="0"/>
              <w:ind w:right="-20"/>
              <w:rPr>
                <w:rFonts w:ascii="Arial" w:hAnsi="Arial" w:cs="Arial"/>
                <w:spacing w:val="1"/>
              </w:rPr>
            </w:pPr>
          </w:p>
        </w:tc>
      </w:tr>
      <w:tr w:rsidR="00FA2DA0" w:rsidRPr="00E2026C" w:rsidTr="00D20119">
        <w:tc>
          <w:tcPr>
            <w:tcW w:w="496" w:type="dxa"/>
          </w:tcPr>
          <w:p w:rsidR="00FA2DA0" w:rsidRPr="00E2026C" w:rsidRDefault="00FA2DA0" w:rsidP="00973B3D">
            <w:pPr>
              <w:numPr>
                <w:ilvl w:val="0"/>
                <w:numId w:val="2"/>
              </w:numPr>
              <w:spacing w:before="120" w:after="0"/>
              <w:rPr>
                <w:rFonts w:ascii="Arial" w:hAnsi="Arial" w:cs="Arial"/>
              </w:rPr>
            </w:pPr>
          </w:p>
        </w:tc>
        <w:tc>
          <w:tcPr>
            <w:tcW w:w="5244" w:type="dxa"/>
          </w:tcPr>
          <w:p w:rsidR="00FA2DA0" w:rsidRDefault="00FA2DA0" w:rsidP="00973B3D">
            <w:pPr>
              <w:spacing w:before="120" w:after="0"/>
              <w:rPr>
                <w:rFonts w:ascii="Arial" w:hAnsi="Arial" w:cs="Arial"/>
              </w:rPr>
            </w:pPr>
            <w:r>
              <w:rPr>
                <w:rFonts w:ascii="Arial" w:hAnsi="Arial" w:cs="Arial"/>
              </w:rPr>
              <w:t xml:space="preserve">Sieci: wodociągowa, kanalizacji deszczowej i odcieków </w:t>
            </w:r>
            <w:r w:rsidR="00511B9D">
              <w:rPr>
                <w:rFonts w:ascii="Arial" w:hAnsi="Arial" w:cs="Arial"/>
              </w:rPr>
              <w:t>wraz z zbiornikiem odcieków oraz</w:t>
            </w:r>
            <w:r>
              <w:rPr>
                <w:rFonts w:ascii="Arial" w:hAnsi="Arial" w:cs="Arial"/>
              </w:rPr>
              <w:t xml:space="preserve"> energii elektrycznej</w:t>
            </w:r>
          </w:p>
          <w:p w:rsidR="00D20119" w:rsidRDefault="00D20119" w:rsidP="00973B3D">
            <w:pPr>
              <w:spacing w:before="120" w:after="0"/>
              <w:rPr>
                <w:rFonts w:ascii="Arial" w:hAnsi="Arial" w:cs="Arial"/>
              </w:rPr>
            </w:pPr>
          </w:p>
        </w:tc>
        <w:tc>
          <w:tcPr>
            <w:tcW w:w="3686" w:type="dxa"/>
          </w:tcPr>
          <w:p w:rsidR="00FA2DA0" w:rsidRPr="00E2026C" w:rsidRDefault="00FA2DA0" w:rsidP="008662EC">
            <w:pPr>
              <w:widowControl w:val="0"/>
              <w:autoSpaceDE w:val="0"/>
              <w:autoSpaceDN w:val="0"/>
              <w:adjustRightInd w:val="0"/>
              <w:spacing w:before="120" w:after="0"/>
              <w:ind w:right="-20"/>
              <w:rPr>
                <w:rFonts w:ascii="Arial" w:hAnsi="Arial" w:cs="Arial"/>
                <w:spacing w:val="1"/>
              </w:rPr>
            </w:pPr>
          </w:p>
        </w:tc>
      </w:tr>
      <w:tr w:rsidR="00FA2DA0" w:rsidRPr="00E2026C" w:rsidTr="00D20119">
        <w:tc>
          <w:tcPr>
            <w:tcW w:w="496" w:type="dxa"/>
          </w:tcPr>
          <w:p w:rsidR="00FA2DA0" w:rsidRPr="00E2026C" w:rsidRDefault="00FA2DA0" w:rsidP="00973B3D">
            <w:pPr>
              <w:numPr>
                <w:ilvl w:val="0"/>
                <w:numId w:val="2"/>
              </w:numPr>
              <w:spacing w:before="120" w:after="0"/>
              <w:rPr>
                <w:rFonts w:ascii="Arial" w:hAnsi="Arial" w:cs="Arial"/>
              </w:rPr>
            </w:pPr>
          </w:p>
        </w:tc>
        <w:tc>
          <w:tcPr>
            <w:tcW w:w="5244" w:type="dxa"/>
          </w:tcPr>
          <w:p w:rsidR="00FA2DA0" w:rsidRDefault="00FA2DA0" w:rsidP="00973B3D">
            <w:pPr>
              <w:spacing w:before="120" w:after="0"/>
              <w:rPr>
                <w:rFonts w:ascii="Arial" w:hAnsi="Arial" w:cs="Arial"/>
              </w:rPr>
            </w:pPr>
            <w:r>
              <w:rPr>
                <w:rFonts w:ascii="Arial" w:hAnsi="Arial" w:cs="Arial"/>
              </w:rPr>
              <w:t>Boksy: na kompost i selektywną zbiórkę odpadów zielonych</w:t>
            </w:r>
          </w:p>
          <w:p w:rsidR="00D20119" w:rsidRDefault="00D20119" w:rsidP="00973B3D">
            <w:pPr>
              <w:spacing w:before="120" w:after="0"/>
              <w:rPr>
                <w:rFonts w:ascii="Arial" w:hAnsi="Arial" w:cs="Arial"/>
              </w:rPr>
            </w:pPr>
          </w:p>
        </w:tc>
        <w:tc>
          <w:tcPr>
            <w:tcW w:w="3686" w:type="dxa"/>
          </w:tcPr>
          <w:p w:rsidR="00FA2DA0" w:rsidRPr="00E2026C" w:rsidRDefault="00FA2DA0" w:rsidP="008662EC">
            <w:pPr>
              <w:widowControl w:val="0"/>
              <w:autoSpaceDE w:val="0"/>
              <w:autoSpaceDN w:val="0"/>
              <w:adjustRightInd w:val="0"/>
              <w:spacing w:before="120" w:after="0"/>
              <w:ind w:right="-20"/>
              <w:rPr>
                <w:rFonts w:ascii="Arial" w:hAnsi="Arial" w:cs="Arial"/>
                <w:spacing w:val="1"/>
              </w:rPr>
            </w:pPr>
          </w:p>
        </w:tc>
      </w:tr>
      <w:tr w:rsidR="00FA2DA0" w:rsidRPr="00E2026C" w:rsidTr="00D20119">
        <w:tc>
          <w:tcPr>
            <w:tcW w:w="496" w:type="dxa"/>
          </w:tcPr>
          <w:p w:rsidR="00FA2DA0" w:rsidRPr="00E2026C" w:rsidRDefault="00FA2DA0" w:rsidP="00973B3D">
            <w:pPr>
              <w:numPr>
                <w:ilvl w:val="0"/>
                <w:numId w:val="2"/>
              </w:numPr>
              <w:spacing w:before="120" w:after="0"/>
              <w:rPr>
                <w:rFonts w:ascii="Arial" w:hAnsi="Arial" w:cs="Arial"/>
              </w:rPr>
            </w:pPr>
          </w:p>
        </w:tc>
        <w:tc>
          <w:tcPr>
            <w:tcW w:w="5244" w:type="dxa"/>
          </w:tcPr>
          <w:p w:rsidR="00FA2DA0" w:rsidRDefault="00D20119" w:rsidP="00973B3D">
            <w:pPr>
              <w:spacing w:before="120" w:after="0"/>
              <w:rPr>
                <w:rFonts w:ascii="Arial" w:hAnsi="Arial" w:cs="Arial"/>
              </w:rPr>
            </w:pPr>
            <w:r>
              <w:rPr>
                <w:rFonts w:ascii="Arial" w:hAnsi="Arial" w:cs="Arial"/>
              </w:rPr>
              <w:t>Rębak do drewna</w:t>
            </w:r>
          </w:p>
          <w:p w:rsidR="00D20119" w:rsidRDefault="00D20119" w:rsidP="00973B3D">
            <w:pPr>
              <w:spacing w:before="120" w:after="0"/>
              <w:rPr>
                <w:rFonts w:ascii="Arial" w:hAnsi="Arial" w:cs="Arial"/>
              </w:rPr>
            </w:pPr>
          </w:p>
        </w:tc>
        <w:tc>
          <w:tcPr>
            <w:tcW w:w="3686" w:type="dxa"/>
          </w:tcPr>
          <w:p w:rsidR="00FA2DA0" w:rsidRPr="00E2026C" w:rsidRDefault="00FA2DA0" w:rsidP="008662EC">
            <w:pPr>
              <w:widowControl w:val="0"/>
              <w:autoSpaceDE w:val="0"/>
              <w:autoSpaceDN w:val="0"/>
              <w:adjustRightInd w:val="0"/>
              <w:spacing w:before="120" w:after="0"/>
              <w:ind w:right="-20"/>
              <w:rPr>
                <w:rFonts w:ascii="Arial" w:hAnsi="Arial" w:cs="Arial"/>
                <w:spacing w:val="1"/>
              </w:rPr>
            </w:pPr>
          </w:p>
        </w:tc>
      </w:tr>
      <w:tr w:rsidR="00D20119" w:rsidRPr="00E2026C" w:rsidTr="00511B9D">
        <w:tc>
          <w:tcPr>
            <w:tcW w:w="496" w:type="dxa"/>
            <w:tcBorders>
              <w:bottom w:val="double" w:sz="4" w:space="0" w:color="auto"/>
            </w:tcBorders>
          </w:tcPr>
          <w:p w:rsidR="00D20119" w:rsidRPr="00E2026C" w:rsidRDefault="00D20119" w:rsidP="00973B3D">
            <w:pPr>
              <w:numPr>
                <w:ilvl w:val="0"/>
                <w:numId w:val="2"/>
              </w:numPr>
              <w:spacing w:before="120" w:after="0"/>
              <w:rPr>
                <w:rFonts w:ascii="Arial" w:hAnsi="Arial" w:cs="Arial"/>
              </w:rPr>
            </w:pPr>
          </w:p>
        </w:tc>
        <w:tc>
          <w:tcPr>
            <w:tcW w:w="5244" w:type="dxa"/>
            <w:tcBorders>
              <w:bottom w:val="double" w:sz="4" w:space="0" w:color="auto"/>
            </w:tcBorders>
          </w:tcPr>
          <w:p w:rsidR="00D20119" w:rsidRDefault="00D20119" w:rsidP="00973B3D">
            <w:pPr>
              <w:spacing w:before="120" w:after="0"/>
              <w:rPr>
                <w:rFonts w:ascii="Arial" w:hAnsi="Arial" w:cs="Arial"/>
              </w:rPr>
            </w:pPr>
            <w:r>
              <w:rPr>
                <w:rFonts w:ascii="Arial" w:hAnsi="Arial" w:cs="Arial"/>
              </w:rPr>
              <w:t>Rozruch technologiczny, szkolenie załogi</w:t>
            </w:r>
          </w:p>
          <w:p w:rsidR="00D20119" w:rsidRDefault="00D20119" w:rsidP="00973B3D">
            <w:pPr>
              <w:spacing w:before="120" w:after="0"/>
              <w:rPr>
                <w:rFonts w:ascii="Arial" w:hAnsi="Arial" w:cs="Arial"/>
              </w:rPr>
            </w:pPr>
          </w:p>
        </w:tc>
        <w:tc>
          <w:tcPr>
            <w:tcW w:w="3686" w:type="dxa"/>
            <w:tcBorders>
              <w:bottom w:val="double" w:sz="4" w:space="0" w:color="auto"/>
            </w:tcBorders>
          </w:tcPr>
          <w:p w:rsidR="00D20119" w:rsidRPr="00E2026C" w:rsidRDefault="00D20119" w:rsidP="008662EC">
            <w:pPr>
              <w:widowControl w:val="0"/>
              <w:autoSpaceDE w:val="0"/>
              <w:autoSpaceDN w:val="0"/>
              <w:adjustRightInd w:val="0"/>
              <w:spacing w:before="120" w:after="0"/>
              <w:ind w:right="-20"/>
              <w:rPr>
                <w:rFonts w:ascii="Arial" w:hAnsi="Arial" w:cs="Arial"/>
                <w:spacing w:val="1"/>
              </w:rPr>
            </w:pPr>
          </w:p>
        </w:tc>
      </w:tr>
      <w:tr w:rsidR="00511B9D" w:rsidRPr="00E2026C" w:rsidTr="00511B9D">
        <w:tc>
          <w:tcPr>
            <w:tcW w:w="496" w:type="dxa"/>
            <w:tcBorders>
              <w:top w:val="double" w:sz="4" w:space="0" w:color="auto"/>
              <w:left w:val="double" w:sz="4" w:space="0" w:color="auto"/>
              <w:bottom w:val="double" w:sz="4" w:space="0" w:color="auto"/>
              <w:right w:val="double" w:sz="4" w:space="0" w:color="auto"/>
            </w:tcBorders>
          </w:tcPr>
          <w:p w:rsidR="00511B9D" w:rsidRDefault="00511B9D" w:rsidP="00511B9D">
            <w:pPr>
              <w:spacing w:before="120" w:after="0"/>
              <w:rPr>
                <w:rFonts w:ascii="Arial" w:hAnsi="Arial" w:cs="Arial"/>
              </w:rPr>
            </w:pPr>
            <w:r>
              <w:rPr>
                <w:rFonts w:ascii="Arial" w:hAnsi="Arial" w:cs="Arial"/>
              </w:rPr>
              <w:t>9.</w:t>
            </w:r>
          </w:p>
          <w:p w:rsidR="00511B9D" w:rsidRPr="00E2026C" w:rsidRDefault="00511B9D" w:rsidP="00511B9D">
            <w:pPr>
              <w:spacing w:before="120" w:after="0"/>
              <w:rPr>
                <w:rFonts w:ascii="Arial" w:hAnsi="Arial" w:cs="Arial"/>
              </w:rPr>
            </w:pPr>
          </w:p>
        </w:tc>
        <w:tc>
          <w:tcPr>
            <w:tcW w:w="5244" w:type="dxa"/>
            <w:tcBorders>
              <w:top w:val="double" w:sz="4" w:space="0" w:color="auto"/>
              <w:left w:val="double" w:sz="4" w:space="0" w:color="auto"/>
              <w:bottom w:val="double" w:sz="4" w:space="0" w:color="auto"/>
              <w:right w:val="double" w:sz="4" w:space="0" w:color="auto"/>
            </w:tcBorders>
          </w:tcPr>
          <w:p w:rsidR="00511B9D" w:rsidRPr="00511B9D" w:rsidRDefault="00511B9D" w:rsidP="00973B3D">
            <w:pPr>
              <w:spacing w:before="120" w:after="0"/>
              <w:rPr>
                <w:rFonts w:ascii="Arial" w:hAnsi="Arial" w:cs="Arial"/>
                <w:b/>
              </w:rPr>
            </w:pPr>
            <w:r w:rsidRPr="00511B9D">
              <w:rPr>
                <w:rFonts w:ascii="Arial" w:hAnsi="Arial" w:cs="Arial"/>
                <w:b/>
              </w:rPr>
              <w:t>CAŁKOWITY KOSZT REALIZACJI</w:t>
            </w:r>
          </w:p>
        </w:tc>
        <w:tc>
          <w:tcPr>
            <w:tcW w:w="3686" w:type="dxa"/>
            <w:tcBorders>
              <w:top w:val="double" w:sz="4" w:space="0" w:color="auto"/>
              <w:left w:val="double" w:sz="4" w:space="0" w:color="auto"/>
              <w:bottom w:val="double" w:sz="4" w:space="0" w:color="auto"/>
              <w:right w:val="double" w:sz="4" w:space="0" w:color="auto"/>
            </w:tcBorders>
          </w:tcPr>
          <w:p w:rsidR="00511B9D" w:rsidRPr="00E2026C" w:rsidRDefault="00511B9D" w:rsidP="008662EC">
            <w:pPr>
              <w:widowControl w:val="0"/>
              <w:autoSpaceDE w:val="0"/>
              <w:autoSpaceDN w:val="0"/>
              <w:adjustRightInd w:val="0"/>
              <w:spacing w:before="120" w:after="0"/>
              <w:ind w:right="-20"/>
              <w:rPr>
                <w:rFonts w:ascii="Arial" w:hAnsi="Arial" w:cs="Arial"/>
                <w:spacing w:val="1"/>
              </w:rPr>
            </w:pPr>
          </w:p>
        </w:tc>
      </w:tr>
    </w:tbl>
    <w:p w:rsidR="00F63294" w:rsidRPr="00E2026C" w:rsidRDefault="00F63294" w:rsidP="00973B3D">
      <w:pPr>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bookmarkStart w:id="1" w:name="_GoBack"/>
      <w:bookmarkEnd w:id="1"/>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1A" w:rsidRDefault="00DD691A" w:rsidP="0013356C">
      <w:pPr>
        <w:spacing w:after="0" w:line="240" w:lineRule="auto"/>
      </w:pPr>
      <w:r>
        <w:separator/>
      </w:r>
    </w:p>
  </w:endnote>
  <w:endnote w:type="continuationSeparator" w:id="0">
    <w:p w:rsidR="00DD691A" w:rsidRDefault="00DD691A"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3a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biologicznej MBP (stabilizacja tlenowa)”</w:t>
    </w:r>
  </w:p>
  <w:p w:rsidR="00E920DB" w:rsidRPr="00213A95" w:rsidRDefault="00E920DB"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511B9D">
      <w:rPr>
        <w:rFonts w:ascii="Arial" w:hAnsi="Arial" w:cs="Arial"/>
        <w:noProof/>
        <w:sz w:val="16"/>
        <w:szCs w:val="16"/>
      </w:rPr>
      <w:t>2</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1A" w:rsidRDefault="00DD691A" w:rsidP="0013356C">
      <w:pPr>
        <w:spacing w:after="0" w:line="240" w:lineRule="auto"/>
      </w:pPr>
      <w:r>
        <w:separator/>
      </w:r>
    </w:p>
  </w:footnote>
  <w:footnote w:type="continuationSeparator" w:id="0">
    <w:p w:rsidR="00DD691A" w:rsidRDefault="00DD691A"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6A44"/>
    <w:rsid w:val="00097672"/>
    <w:rsid w:val="000C5775"/>
    <w:rsid w:val="000C77D8"/>
    <w:rsid w:val="000D370E"/>
    <w:rsid w:val="000D3C30"/>
    <w:rsid w:val="000E20B5"/>
    <w:rsid w:val="00125D90"/>
    <w:rsid w:val="0013356C"/>
    <w:rsid w:val="001355BF"/>
    <w:rsid w:val="001B0BB4"/>
    <w:rsid w:val="001B1B04"/>
    <w:rsid w:val="001B6487"/>
    <w:rsid w:val="001C6EAC"/>
    <w:rsid w:val="00213A95"/>
    <w:rsid w:val="00243DF3"/>
    <w:rsid w:val="002525D6"/>
    <w:rsid w:val="00270947"/>
    <w:rsid w:val="0029110F"/>
    <w:rsid w:val="002C1493"/>
    <w:rsid w:val="002D647C"/>
    <w:rsid w:val="002E39EC"/>
    <w:rsid w:val="00316967"/>
    <w:rsid w:val="00320491"/>
    <w:rsid w:val="00320C3C"/>
    <w:rsid w:val="003440D5"/>
    <w:rsid w:val="00355CC7"/>
    <w:rsid w:val="00361B54"/>
    <w:rsid w:val="00363727"/>
    <w:rsid w:val="0039100F"/>
    <w:rsid w:val="003D52CA"/>
    <w:rsid w:val="003E4C60"/>
    <w:rsid w:val="003F5972"/>
    <w:rsid w:val="00433526"/>
    <w:rsid w:val="00433903"/>
    <w:rsid w:val="004506A1"/>
    <w:rsid w:val="00454485"/>
    <w:rsid w:val="00455485"/>
    <w:rsid w:val="00455AD2"/>
    <w:rsid w:val="004722FD"/>
    <w:rsid w:val="004857A7"/>
    <w:rsid w:val="004B2573"/>
    <w:rsid w:val="004C12FF"/>
    <w:rsid w:val="004C2EDB"/>
    <w:rsid w:val="004F04E0"/>
    <w:rsid w:val="004F0E6D"/>
    <w:rsid w:val="004F50F9"/>
    <w:rsid w:val="004F6409"/>
    <w:rsid w:val="00506C87"/>
    <w:rsid w:val="00511B9D"/>
    <w:rsid w:val="00527744"/>
    <w:rsid w:val="00531F3D"/>
    <w:rsid w:val="00535D92"/>
    <w:rsid w:val="00540F9E"/>
    <w:rsid w:val="005518FF"/>
    <w:rsid w:val="00563CA6"/>
    <w:rsid w:val="005721CD"/>
    <w:rsid w:val="00594D6C"/>
    <w:rsid w:val="005A2C64"/>
    <w:rsid w:val="005A5BC5"/>
    <w:rsid w:val="005B4AD9"/>
    <w:rsid w:val="005B74D7"/>
    <w:rsid w:val="005D07FD"/>
    <w:rsid w:val="00615AC7"/>
    <w:rsid w:val="00636A02"/>
    <w:rsid w:val="006459FD"/>
    <w:rsid w:val="006604DA"/>
    <w:rsid w:val="006809AD"/>
    <w:rsid w:val="00685834"/>
    <w:rsid w:val="00692E8F"/>
    <w:rsid w:val="006A0535"/>
    <w:rsid w:val="006A2781"/>
    <w:rsid w:val="006C2DA7"/>
    <w:rsid w:val="006D67A7"/>
    <w:rsid w:val="006F2B78"/>
    <w:rsid w:val="00707FAB"/>
    <w:rsid w:val="00722DFD"/>
    <w:rsid w:val="00723E00"/>
    <w:rsid w:val="0072768F"/>
    <w:rsid w:val="00736BA1"/>
    <w:rsid w:val="0076751A"/>
    <w:rsid w:val="00771C4C"/>
    <w:rsid w:val="0079049C"/>
    <w:rsid w:val="00792F3B"/>
    <w:rsid w:val="007A0BD1"/>
    <w:rsid w:val="007A6E78"/>
    <w:rsid w:val="007C7AF0"/>
    <w:rsid w:val="007D1693"/>
    <w:rsid w:val="00804665"/>
    <w:rsid w:val="00832A1C"/>
    <w:rsid w:val="008662EC"/>
    <w:rsid w:val="008665E7"/>
    <w:rsid w:val="00870CFE"/>
    <w:rsid w:val="008815AD"/>
    <w:rsid w:val="0088280E"/>
    <w:rsid w:val="008D4D0E"/>
    <w:rsid w:val="008F1C18"/>
    <w:rsid w:val="008F3B1D"/>
    <w:rsid w:val="009038A7"/>
    <w:rsid w:val="00917D00"/>
    <w:rsid w:val="00923300"/>
    <w:rsid w:val="009445AA"/>
    <w:rsid w:val="00973B3D"/>
    <w:rsid w:val="009B3363"/>
    <w:rsid w:val="009D6960"/>
    <w:rsid w:val="009E2D70"/>
    <w:rsid w:val="00A14462"/>
    <w:rsid w:val="00A153AA"/>
    <w:rsid w:val="00A1557E"/>
    <w:rsid w:val="00A2172F"/>
    <w:rsid w:val="00A22E74"/>
    <w:rsid w:val="00A40352"/>
    <w:rsid w:val="00A410F1"/>
    <w:rsid w:val="00A43907"/>
    <w:rsid w:val="00A5762B"/>
    <w:rsid w:val="00A75E61"/>
    <w:rsid w:val="00A82DFC"/>
    <w:rsid w:val="00A9659B"/>
    <w:rsid w:val="00AA7C1F"/>
    <w:rsid w:val="00B121C0"/>
    <w:rsid w:val="00B40CDF"/>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351E7"/>
    <w:rsid w:val="00C60F38"/>
    <w:rsid w:val="00C72345"/>
    <w:rsid w:val="00C86DB3"/>
    <w:rsid w:val="00CD26F5"/>
    <w:rsid w:val="00D0590D"/>
    <w:rsid w:val="00D13E24"/>
    <w:rsid w:val="00D20119"/>
    <w:rsid w:val="00D3194B"/>
    <w:rsid w:val="00D907F2"/>
    <w:rsid w:val="00D90BB8"/>
    <w:rsid w:val="00D92B62"/>
    <w:rsid w:val="00DA0BEF"/>
    <w:rsid w:val="00DB1F62"/>
    <w:rsid w:val="00DC5220"/>
    <w:rsid w:val="00DD4D1F"/>
    <w:rsid w:val="00DD691A"/>
    <w:rsid w:val="00E0549B"/>
    <w:rsid w:val="00E265D6"/>
    <w:rsid w:val="00E266C7"/>
    <w:rsid w:val="00E304EF"/>
    <w:rsid w:val="00E752A5"/>
    <w:rsid w:val="00E920DB"/>
    <w:rsid w:val="00EC1C0C"/>
    <w:rsid w:val="00ED64F7"/>
    <w:rsid w:val="00F015B1"/>
    <w:rsid w:val="00F10EB7"/>
    <w:rsid w:val="00F148AA"/>
    <w:rsid w:val="00F15811"/>
    <w:rsid w:val="00F17534"/>
    <w:rsid w:val="00F20096"/>
    <w:rsid w:val="00F23B1B"/>
    <w:rsid w:val="00F26ECA"/>
    <w:rsid w:val="00F63294"/>
    <w:rsid w:val="00F67AE6"/>
    <w:rsid w:val="00F84787"/>
    <w:rsid w:val="00F97F54"/>
    <w:rsid w:val="00FA2DA0"/>
    <w:rsid w:val="00FB62E5"/>
    <w:rsid w:val="00FC5EEB"/>
    <w:rsid w:val="00FD0BA8"/>
    <w:rsid w:val="00FD298F"/>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1C9E-354A-4ED6-A7BB-54BDDCD7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195</Words>
  <Characters>1172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5</cp:revision>
  <dcterms:created xsi:type="dcterms:W3CDTF">2011-10-20T09:17:00Z</dcterms:created>
  <dcterms:modified xsi:type="dcterms:W3CDTF">2011-10-24T14:32:00Z</dcterms:modified>
</cp:coreProperties>
</file>