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E" w:rsidRPr="00EF2F6E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E622FE" w:rsidRPr="000C2B74" w:rsidRDefault="00CE5D79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color w:val="000000"/>
          <w:sz w:val="22"/>
          <w:szCs w:val="22"/>
        </w:rPr>
        <w:t xml:space="preserve">Załącznik nr </w:t>
      </w:r>
      <w:r w:rsidR="00966080">
        <w:rPr>
          <w:rFonts w:ascii="Arial Narrow" w:hAnsi="Arial Narrow" w:cs="Arial"/>
          <w:b/>
          <w:color w:val="000000"/>
          <w:sz w:val="22"/>
          <w:szCs w:val="22"/>
        </w:rPr>
        <w:t xml:space="preserve">5 </w:t>
      </w:r>
      <w:r w:rsidRPr="000C2B74">
        <w:rPr>
          <w:rFonts w:ascii="Arial Narrow" w:hAnsi="Arial Narrow" w:cs="Arial"/>
          <w:b/>
          <w:color w:val="000000"/>
          <w:sz w:val="22"/>
          <w:szCs w:val="22"/>
        </w:rPr>
        <w:t>do Zapytania ofertowego nr</w:t>
      </w:r>
      <w:r w:rsidR="00EC313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FB2833">
        <w:rPr>
          <w:rFonts w:ascii="Arial Narrow" w:hAnsi="Arial Narrow" w:cs="Arial"/>
          <w:b/>
          <w:color w:val="000000"/>
          <w:sz w:val="22"/>
          <w:szCs w:val="22"/>
        </w:rPr>
        <w:t xml:space="preserve">    </w:t>
      </w:r>
      <w:r w:rsidR="00FD3976">
        <w:rPr>
          <w:rFonts w:ascii="Arial Narrow" w:hAnsi="Arial Narrow" w:cs="Arial"/>
          <w:b/>
          <w:color w:val="000000"/>
          <w:sz w:val="22"/>
          <w:szCs w:val="22"/>
        </w:rPr>
        <w:t>01</w:t>
      </w:r>
      <w:bookmarkStart w:id="0" w:name="_GoBack"/>
      <w:bookmarkEnd w:id="0"/>
      <w:r w:rsidR="00FB2833">
        <w:rPr>
          <w:rFonts w:ascii="Arial Narrow" w:hAnsi="Arial Narrow" w:cs="Arial"/>
          <w:b/>
          <w:color w:val="000000"/>
          <w:sz w:val="22"/>
          <w:szCs w:val="22"/>
        </w:rPr>
        <w:t>/08/2018</w:t>
      </w:r>
    </w:p>
    <w:p w:rsidR="00E622FE" w:rsidRPr="000C2B74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622FE" w:rsidRPr="000C2B74" w:rsidRDefault="00B84770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SPECYFIKACJA TECHNICZNA PRZESIEWACZA BĘBNOWEGO</w:t>
      </w:r>
    </w:p>
    <w:p w:rsidR="00E622FE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561A30" w:rsidRPr="00157B96" w:rsidRDefault="00561A30" w:rsidP="00561A30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Dane dotyczące Oferenta:</w:t>
      </w:r>
      <w:r w:rsidRPr="00157B96">
        <w:rPr>
          <w:rFonts w:ascii="Arial Narrow" w:hAnsi="Arial Narrow"/>
          <w:i/>
          <w:sz w:val="22"/>
          <w:szCs w:val="22"/>
        </w:rPr>
        <w:t xml:space="preserve"> </w:t>
      </w:r>
    </w:p>
    <w:p w:rsidR="00561A30" w:rsidRPr="00157B96" w:rsidRDefault="00561A30" w:rsidP="00561A30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Pełna nazwa: . . . . . . . . . . . . . . . . . . . . . . . . . . . . . . . . . . . . . . . . . . . . . . . . . . . . . . . . . . . . . . . . . . </w:t>
      </w:r>
    </w:p>
    <w:p w:rsidR="00561A30" w:rsidRPr="00157B96" w:rsidRDefault="00561A30" w:rsidP="00561A30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Adres: ulica . . . . . . . . . . . . . . . . . . . . . . . . . . . . . . . kod . . . . . . . . . . miejscowość . . . . . . . . . . . . </w:t>
      </w:r>
    </w:p>
    <w:p w:rsidR="00561A30" w:rsidRPr="00330AED" w:rsidRDefault="00561A30" w:rsidP="00561A30">
      <w:pPr>
        <w:autoSpaceDE w:val="0"/>
        <w:autoSpaceDN w:val="0"/>
        <w:adjustRightInd w:val="0"/>
        <w:rPr>
          <w:rFonts w:ascii="Arial Narrow" w:hAnsi="Arial Narrow"/>
          <w:sz w:val="22"/>
          <w:szCs w:val="22"/>
          <w:lang w:val="en-US"/>
        </w:rPr>
      </w:pPr>
      <w:r w:rsidRPr="00330AED">
        <w:rPr>
          <w:rFonts w:ascii="Arial Narrow" w:hAnsi="Arial Narrow"/>
          <w:sz w:val="22"/>
          <w:szCs w:val="22"/>
          <w:lang w:val="en-US"/>
        </w:rPr>
        <w:t>tel.: . . . . . . . . . . . . . . . . . . . fax: . . . . . . . . . . . . . . . . . . . .</w:t>
      </w:r>
    </w:p>
    <w:p w:rsidR="00561A30" w:rsidRPr="00330AED" w:rsidRDefault="00561A30" w:rsidP="00561A30">
      <w:pPr>
        <w:autoSpaceDE w:val="0"/>
        <w:autoSpaceDN w:val="0"/>
        <w:adjustRightInd w:val="0"/>
        <w:rPr>
          <w:rFonts w:ascii="Arial Narrow" w:hAnsi="Arial Narrow"/>
          <w:sz w:val="22"/>
          <w:szCs w:val="22"/>
          <w:lang w:val="en-US"/>
        </w:rPr>
      </w:pPr>
      <w:r w:rsidRPr="00330AED">
        <w:rPr>
          <w:rFonts w:ascii="Arial Narrow" w:hAnsi="Arial Narrow"/>
          <w:sz w:val="22"/>
          <w:szCs w:val="22"/>
          <w:lang w:val="en-US"/>
        </w:rPr>
        <w:t xml:space="preserve">e-mail: . . . . . . . . . . . . . . . . . . . . . . . . . . . . . . . . . . . . . . . . </w:t>
      </w:r>
    </w:p>
    <w:p w:rsidR="00561A30" w:rsidRPr="00330AED" w:rsidRDefault="00561A30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US"/>
        </w:rPr>
      </w:pPr>
    </w:p>
    <w:p w:rsidR="00B84770" w:rsidRPr="00330AED" w:rsidRDefault="00B84770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US"/>
        </w:rPr>
      </w:pPr>
      <w:r w:rsidRPr="00330AED">
        <w:rPr>
          <w:rFonts w:ascii="Arial Narrow" w:hAnsi="Arial Narrow" w:cs="Arial"/>
          <w:color w:val="000000"/>
          <w:sz w:val="22"/>
          <w:szCs w:val="22"/>
          <w:lang w:val="en-US"/>
        </w:rPr>
        <w:t>MARKA:</w:t>
      </w:r>
    </w:p>
    <w:p w:rsidR="00B84770" w:rsidRDefault="00B84770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MODEL: </w:t>
      </w:r>
    </w:p>
    <w:p w:rsidR="00B84770" w:rsidRPr="000C2B74" w:rsidRDefault="00B84770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Tabela-Siatka"/>
        <w:tblW w:w="9680" w:type="dxa"/>
        <w:tblLook w:val="04A0" w:firstRow="1" w:lastRow="0" w:firstColumn="1" w:lastColumn="0" w:noHBand="0" w:noVBand="1"/>
      </w:tblPr>
      <w:tblGrid>
        <w:gridCol w:w="846"/>
        <w:gridCol w:w="5702"/>
        <w:gridCol w:w="3132"/>
      </w:tblGrid>
      <w:tr w:rsidR="00B84770" w:rsidTr="008677D5">
        <w:tc>
          <w:tcPr>
            <w:tcW w:w="846" w:type="dxa"/>
          </w:tcPr>
          <w:p w:rsidR="00B84770" w:rsidRPr="00B0597C" w:rsidRDefault="00B84770" w:rsidP="00B84770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B84770" w:rsidRPr="00330AED" w:rsidRDefault="00B84770" w:rsidP="00B84770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 xml:space="preserve">Parametry główne </w:t>
            </w:r>
          </w:p>
        </w:tc>
        <w:tc>
          <w:tcPr>
            <w:tcW w:w="3132" w:type="dxa"/>
          </w:tcPr>
          <w:p w:rsidR="00B84770" w:rsidRPr="00B0597C" w:rsidRDefault="00B84770" w:rsidP="00B84770">
            <w:pPr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B84770" w:rsidTr="008677D5">
        <w:tc>
          <w:tcPr>
            <w:tcW w:w="846" w:type="dxa"/>
          </w:tcPr>
          <w:p w:rsidR="00B84770" w:rsidRPr="00B0597C" w:rsidRDefault="00B84770" w:rsidP="00B8477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84770" w:rsidRPr="0095371A" w:rsidRDefault="00B84770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Urządzenie fabrycznie nowe, rok produkcji 2018</w:t>
            </w:r>
          </w:p>
        </w:tc>
        <w:tc>
          <w:tcPr>
            <w:tcW w:w="3132" w:type="dxa"/>
          </w:tcPr>
          <w:p w:rsidR="00B84770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rok produkcji</w:t>
            </w:r>
            <w:r>
              <w:rPr>
                <w:rFonts w:ascii="Arial Narrow" w:eastAsiaTheme="minorHAnsi" w:hAnsi="Arial Narrow" w:cs="Arial"/>
              </w:rPr>
              <w:t>…………………..</w:t>
            </w:r>
          </w:p>
        </w:tc>
      </w:tr>
      <w:tr w:rsidR="00B84770" w:rsidTr="008677D5">
        <w:tc>
          <w:tcPr>
            <w:tcW w:w="846" w:type="dxa"/>
          </w:tcPr>
          <w:p w:rsidR="00B84770" w:rsidRPr="00B0597C" w:rsidRDefault="00B84770" w:rsidP="00B8477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84770" w:rsidRPr="0095371A" w:rsidRDefault="00B84770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 xml:space="preserve">Urządzenie nie może być prototypem (min. 3 udokumentowane realizacje danego modelu urządzenia lub wyższego) </w:t>
            </w:r>
          </w:p>
        </w:tc>
        <w:tc>
          <w:tcPr>
            <w:tcW w:w="3132" w:type="dxa"/>
          </w:tcPr>
          <w:p w:rsidR="00B84770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95371A" w:rsidRPr="00330AED" w:rsidRDefault="0095371A" w:rsidP="0095371A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 xml:space="preserve">Zabudowa/podwozie: 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Maszyna zabudowana na podwoziu kołowym, dwu osiowym – tandem centralno-osiowy dopuszczona do ruchu po drogach publicznych z prędkością co najmniej 80 km/h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Maszyna posiada dokumenty do rejestracji  na terytorium Rzeczpospolitej Polski jako przyczepa specjalna lub jako przyczepa ciężarowa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Maszyna wraz z przenośnikami stanowi integralną całość i wszelkie funkcje przesiewacza są napędzane niezależnie od zewnętrznych źródeł energii. Nie dopuszcza się demontażu jakiegokolwiek elementu maszyny do transportu po drogach publicznych.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 xml:space="preserve">Wyposażony w układ hamulcowy z systemem ABS 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Maszyna  posiadająca w swojej budowie przednie i tylne podpory postojowe sterowane hydraulicznie lub mechanicznie.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Tylny zderzak wraz z oświetleniem drogowym zdejmowany do pracy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 xml:space="preserve">Możliwość przemieszczania maszyny na terenie zakładu za pomocą ładowarki, ciągnika lub samochodu ciężarowego (specjalne adaptery). 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Maszyna wyposażona w oświetlenie drogowe umożliwiające poruszanie się po drogach publicznych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 xml:space="preserve">Maszyna wyposażona w żółte/pomarańczowe światło ostrzegawcze tzw. „kogut” (minimum 1 szt.) zamontowane z tyłu pojazdu </w:t>
            </w:r>
          </w:p>
        </w:tc>
        <w:tc>
          <w:tcPr>
            <w:tcW w:w="3132" w:type="dxa"/>
          </w:tcPr>
          <w:p w:rsid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………….SZT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Zawieszenie podwozia mechaniczne (resory paraboliczne)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 xml:space="preserve">Wszystkie osłony jednolite pozwalające na uzyskanie dostępu do poszczególnych elementów maszyny, posiadające zabezpieczenia w pozycji otwarcia 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95371A" w:rsidTr="008677D5">
        <w:tc>
          <w:tcPr>
            <w:tcW w:w="846" w:type="dxa"/>
          </w:tcPr>
          <w:p w:rsidR="0095371A" w:rsidRPr="00B0597C" w:rsidRDefault="0095371A" w:rsidP="009537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95371A" w:rsidRPr="0095371A" w:rsidRDefault="0095371A" w:rsidP="0095371A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Urządzenie musi umożliwiać szybka wymianę bębna</w:t>
            </w:r>
          </w:p>
        </w:tc>
        <w:tc>
          <w:tcPr>
            <w:tcW w:w="3132" w:type="dxa"/>
          </w:tcPr>
          <w:p w:rsidR="0095371A" w:rsidRPr="0095371A" w:rsidRDefault="0095371A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95371A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95371A">
              <w:rPr>
                <w:rFonts w:ascii="Arial Narrow" w:eastAsiaTheme="minorHAnsi" w:hAnsi="Arial Narrow" w:cs="Arial"/>
              </w:rPr>
              <w:t>wyposażona w wyłączniki awaryjne w newralgicznych punktach maszyny,</w:t>
            </w:r>
          </w:p>
        </w:tc>
        <w:tc>
          <w:tcPr>
            <w:tcW w:w="3132" w:type="dxa"/>
          </w:tcPr>
          <w:p w:rsidR="00407E6C" w:rsidRPr="0095371A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330AED" w:rsidRDefault="00407E6C" w:rsidP="00407E6C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 xml:space="preserve">Napęd urządzeń roboczych przesiewacza: </w:t>
            </w:r>
          </w:p>
        </w:tc>
        <w:tc>
          <w:tcPr>
            <w:tcW w:w="3132" w:type="dxa"/>
          </w:tcPr>
          <w:p w:rsidR="00407E6C" w:rsidRPr="00B0597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>Silnik wysokoprężny realizujący napęd hydrauliki roboczej</w:t>
            </w:r>
          </w:p>
        </w:tc>
        <w:tc>
          <w:tcPr>
            <w:tcW w:w="3132" w:type="dxa"/>
          </w:tcPr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>Moc minimum 50 kW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…………kW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 xml:space="preserve">Norma emisji spalin: Minimum: </w:t>
            </w:r>
            <w:proofErr w:type="spellStart"/>
            <w:r w:rsidRPr="00407E6C">
              <w:rPr>
                <w:rFonts w:ascii="Arial Narrow" w:eastAsiaTheme="minorHAnsi" w:hAnsi="Arial Narrow" w:cs="Arial"/>
              </w:rPr>
              <w:t>Stage</w:t>
            </w:r>
            <w:proofErr w:type="spellEnd"/>
            <w:r w:rsidRPr="00407E6C">
              <w:rPr>
                <w:rFonts w:ascii="Arial Narrow" w:eastAsiaTheme="minorHAnsi" w:hAnsi="Arial Narrow" w:cs="Arial"/>
              </w:rPr>
              <w:t xml:space="preserve"> III B lub wyższe</w:t>
            </w:r>
          </w:p>
        </w:tc>
        <w:tc>
          <w:tcPr>
            <w:tcW w:w="3132" w:type="dxa"/>
          </w:tcPr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>Silnik wraz z pompami hydraulicznymi zabudowany na wspólnej ruchomej platformie umożliwiającej wysunięcie z korpusu maszyny w celu uzyskania swobodnego dostępu do punktów serwisowych</w:t>
            </w:r>
          </w:p>
        </w:tc>
        <w:tc>
          <w:tcPr>
            <w:tcW w:w="3132" w:type="dxa"/>
          </w:tcPr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 xml:space="preserve">Napęd silnikiem hydraulicznym, przeniesienie napędu na bęben za pomocą przekładni zębatej </w:t>
            </w:r>
            <w:proofErr w:type="spellStart"/>
            <w:r w:rsidRPr="00407E6C">
              <w:rPr>
                <w:rFonts w:ascii="Arial Narrow" w:eastAsiaTheme="minorHAnsi" w:hAnsi="Arial Narrow" w:cs="Arial"/>
              </w:rPr>
              <w:t>bezcięgnowej</w:t>
            </w:r>
            <w:proofErr w:type="spellEnd"/>
            <w:r w:rsidRPr="00407E6C">
              <w:rPr>
                <w:rFonts w:ascii="Arial Narrow" w:eastAsiaTheme="minorHAnsi" w:hAnsi="Arial Narrow" w:cs="Arial"/>
              </w:rPr>
              <w:t xml:space="preserve"> lub łańcuchowej</w:t>
            </w:r>
          </w:p>
        </w:tc>
        <w:tc>
          <w:tcPr>
            <w:tcW w:w="3132" w:type="dxa"/>
          </w:tcPr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>Prędkość obrotowa bębna regulowana bezstopniowo</w:t>
            </w:r>
          </w:p>
        </w:tc>
        <w:tc>
          <w:tcPr>
            <w:tcW w:w="3132" w:type="dxa"/>
          </w:tcPr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>Pojemność zbiornika paliwa: minimum 300l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………….litrów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330AED" w:rsidRDefault="00407E6C" w:rsidP="00407E6C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 xml:space="preserve">Panel sterowania: </w:t>
            </w:r>
          </w:p>
        </w:tc>
        <w:tc>
          <w:tcPr>
            <w:tcW w:w="3132" w:type="dxa"/>
          </w:tcPr>
          <w:p w:rsidR="00407E6C" w:rsidRPr="00B0597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>Realizowanie funkcji urządzenia poprzez panel dotykowy LCD lub panel z przyciskami manualnymi m.in: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67EBB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ind w:left="1440"/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455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>włączania i wyłączania przenośników oraz bębna,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67EBB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407E6C" w:rsidRDefault="00407E6C" w:rsidP="00407E6C">
            <w:pPr>
              <w:ind w:left="1080"/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455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>regulacja prędkości obrotowej bębna,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67EBB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ind w:left="1440"/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455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>regulacja prędkości przenośnika w leju zasypowym,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67EBB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ind w:left="1440"/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455" w:hanging="425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>sygnalizacja dźwiękowa przed uruchomieniem przesiewania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67EBB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>Wyświetlacz ciekłokrystaliczny pokazujący min: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27EB4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ind w:left="1440"/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314" w:hanging="284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>prędkość obrotową wału korbowego silnika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27EB4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314" w:hanging="284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>dzienny i sumaryczny czas pracy urządzenia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27EB4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ind w:left="1440"/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314" w:hanging="284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 xml:space="preserve">Stany pracy/awarii 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27EB4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B0597C" w:rsidRDefault="00407E6C" w:rsidP="00407E6C">
            <w:pPr>
              <w:pStyle w:val="Akapitzlist"/>
              <w:numPr>
                <w:ilvl w:val="1"/>
                <w:numId w:val="4"/>
              </w:numPr>
              <w:ind w:left="314" w:hanging="284"/>
              <w:jc w:val="both"/>
              <w:rPr>
                <w:rFonts w:ascii="Arial Narrow" w:eastAsiaTheme="minorHAnsi" w:hAnsi="Arial Narrow" w:cs="Arial"/>
                <w:sz w:val="24"/>
              </w:rPr>
            </w:pPr>
            <w:r w:rsidRPr="00B0597C">
              <w:rPr>
                <w:rFonts w:ascii="Arial Narrow" w:eastAsiaTheme="minorHAnsi" w:hAnsi="Arial Narrow" w:cs="Arial"/>
                <w:sz w:val="24"/>
              </w:rPr>
              <w:t>Poziomu paliwa w zbiorniku</w:t>
            </w:r>
          </w:p>
        </w:tc>
        <w:tc>
          <w:tcPr>
            <w:tcW w:w="3132" w:type="dxa"/>
          </w:tcPr>
          <w:p w:rsidR="00407E6C" w:rsidRDefault="00407E6C" w:rsidP="00561A30">
            <w:pPr>
              <w:jc w:val="center"/>
            </w:pPr>
            <w:r w:rsidRPr="00127EB4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407E6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  <w:r w:rsidRPr="00407E6C">
              <w:rPr>
                <w:rFonts w:ascii="Arial Narrow" w:eastAsiaTheme="minorHAnsi" w:hAnsi="Arial Narrow" w:cs="Arial"/>
              </w:rPr>
              <w:t xml:space="preserve">Dodatkowy panel sterowania umieszczony z tyłu maszyny obsługujący składanie i rozkładanie przenośników frakcji </w:t>
            </w:r>
            <w:proofErr w:type="spellStart"/>
            <w:r w:rsidRPr="00407E6C">
              <w:rPr>
                <w:rFonts w:ascii="Arial Narrow" w:eastAsiaTheme="minorHAnsi" w:hAnsi="Arial Narrow" w:cs="Arial"/>
              </w:rPr>
              <w:t>nadsitowej</w:t>
            </w:r>
            <w:proofErr w:type="spellEnd"/>
            <w:r w:rsidRPr="00407E6C">
              <w:rPr>
                <w:rFonts w:ascii="Arial Narrow" w:eastAsiaTheme="minorHAnsi" w:hAnsi="Arial Narrow" w:cs="Arial"/>
              </w:rPr>
              <w:t xml:space="preserve"> oraz </w:t>
            </w:r>
            <w:proofErr w:type="spellStart"/>
            <w:r w:rsidRPr="00407E6C">
              <w:rPr>
                <w:rFonts w:ascii="Arial Narrow" w:eastAsiaTheme="minorHAnsi" w:hAnsi="Arial Narrow" w:cs="Arial"/>
              </w:rPr>
              <w:t>podsitowej</w:t>
            </w:r>
            <w:proofErr w:type="spellEnd"/>
          </w:p>
        </w:tc>
        <w:tc>
          <w:tcPr>
            <w:tcW w:w="3132" w:type="dxa"/>
          </w:tcPr>
          <w:p w:rsidR="00407E6C" w:rsidRPr="00407E6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330AED" w:rsidRDefault="00407E6C" w:rsidP="00407E6C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>Bęben przesiewacza:</w:t>
            </w:r>
          </w:p>
        </w:tc>
        <w:tc>
          <w:tcPr>
            <w:tcW w:w="3132" w:type="dxa"/>
          </w:tcPr>
          <w:p w:rsidR="00407E6C" w:rsidRPr="00B0597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Długość bębna: min 4800 mm max 5500mm</w:t>
            </w:r>
          </w:p>
        </w:tc>
        <w:tc>
          <w:tcPr>
            <w:tcW w:w="3132" w:type="dxa"/>
          </w:tcPr>
          <w:p w:rsidR="00407E6C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8677D5" w:rsidRP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……………..mm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Średnica bębna: min 1800 mm max 2000mm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407E6C" w:rsidRP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……………..mm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Liczba dostarczonych bębnów: 4 (słownie: cztery). Oczekiwana perforacja na kolejnych bębnach: 20mm 40mm, 60mm, 80mm. </w:t>
            </w:r>
          </w:p>
        </w:tc>
        <w:tc>
          <w:tcPr>
            <w:tcW w:w="3132" w:type="dxa"/>
          </w:tcPr>
          <w:p w:rsidR="00407E6C" w:rsidRP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Grubość poszycia bębna: : jednolity płaszcz stalowy minimum 8 mm, 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407E6C" w:rsidRP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Bęben wyposażony w lemiesz prowadzący umieszczony wewnątrz bębna zapewniający łatwe prowadzenie materiału</w:t>
            </w:r>
          </w:p>
        </w:tc>
        <w:tc>
          <w:tcPr>
            <w:tcW w:w="3132" w:type="dxa"/>
          </w:tcPr>
          <w:p w:rsidR="00407E6C" w:rsidRP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Bęben czyszczony za pomocą szczotki. Szczotka podnoszona i opuszczana hydraulicznie. Mechanizm szczotki w swojej budowie zawiera możliwość regulacji stopnia docisku – w zależności od potrzeb i rodzaju przesiewanego materiału. Szczotka oczyszczana za pomocą zbieraka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407E6C" w:rsidRPr="008677D5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330AED" w:rsidRDefault="00407E6C" w:rsidP="00407E6C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>Przenośnik podający (nadawa):</w:t>
            </w:r>
          </w:p>
        </w:tc>
        <w:tc>
          <w:tcPr>
            <w:tcW w:w="3132" w:type="dxa"/>
          </w:tcPr>
          <w:p w:rsidR="00407E6C" w:rsidRPr="00B0597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Szerokość taśmy przenośnika minimum 1000mm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TAK/NIE</w:t>
            </w:r>
          </w:p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Długość przenośnika minimum 3500mm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TAK/NIE</w:t>
            </w:r>
          </w:p>
          <w:p w:rsidR="008677D5" w:rsidRPr="000F389C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Objętość komory nadawy: min. 5,0 m3. 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TAK/NIE</w:t>
            </w:r>
          </w:p>
          <w:p w:rsidR="008677D5" w:rsidRDefault="008677D5" w:rsidP="00561A30">
            <w:pPr>
              <w:jc w:val="center"/>
            </w:pPr>
            <w:r w:rsidRPr="000F389C"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Wysokość krawędzi załadunku nadawy – maks. 2700mm. 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TAK/NIE</w:t>
            </w:r>
          </w:p>
          <w:p w:rsidR="008677D5" w:rsidRPr="000F389C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Prędkość taśmy regulowana z pulpitu sterowania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TAK/NIE</w:t>
            </w:r>
          </w:p>
          <w:p w:rsidR="00407E6C" w:rsidRPr="008677D5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Prędkość taśmy uzależniona od ilości przesiewanego materiału w bębnie realizowane przez czujniki spowalniające zabezpieczające przed przeładowaniem.  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TAK/NIE</w:t>
            </w:r>
          </w:p>
          <w:p w:rsidR="00407E6C" w:rsidRPr="008677D5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automatyczne, utrzymanie równoległego prowadzenia taśmy w jego wzdłużnej osi</w:t>
            </w:r>
          </w:p>
        </w:tc>
        <w:tc>
          <w:tcPr>
            <w:tcW w:w="3132" w:type="dxa"/>
          </w:tcPr>
          <w:p w:rsidR="00407E6C" w:rsidRP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0F389C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407E6C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407E6C" w:rsidRPr="00330AED" w:rsidRDefault="00407E6C" w:rsidP="00407E6C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 xml:space="preserve">Przenośnik odprowadzający frakcję </w:t>
            </w:r>
            <w:proofErr w:type="spellStart"/>
            <w:r w:rsidRPr="00330AED">
              <w:rPr>
                <w:rFonts w:ascii="Arial Narrow" w:eastAsiaTheme="minorHAnsi" w:hAnsi="Arial Narrow" w:cs="Arial"/>
                <w:b/>
              </w:rPr>
              <w:t>nadsitową</w:t>
            </w:r>
            <w:proofErr w:type="spellEnd"/>
            <w:r w:rsidRPr="00330AED">
              <w:rPr>
                <w:rFonts w:ascii="Arial Narrow" w:eastAsiaTheme="minorHAnsi" w:hAnsi="Arial Narrow" w:cs="Arial"/>
                <w:b/>
              </w:rPr>
              <w:t>:</w:t>
            </w:r>
          </w:p>
        </w:tc>
        <w:tc>
          <w:tcPr>
            <w:tcW w:w="3132" w:type="dxa"/>
          </w:tcPr>
          <w:p w:rsidR="00407E6C" w:rsidRPr="00B0597C" w:rsidRDefault="00407E6C" w:rsidP="00561A30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Szerokość taśmy przenośnika powinna wynosić co najmniej 800 mm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8677D5" w:rsidRPr="005124DF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Długość przenośnika powinna wynosić co najmniej 5000 mm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8677D5" w:rsidRDefault="008677D5" w:rsidP="00561A30">
            <w:pPr>
              <w:jc w:val="center"/>
            </w:pPr>
            <w:r w:rsidRPr="005124DF"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Taśma wyposażona w zabieraki</w:t>
            </w:r>
          </w:p>
        </w:tc>
        <w:tc>
          <w:tcPr>
            <w:tcW w:w="3132" w:type="dxa"/>
          </w:tcPr>
          <w:p w:rsidR="008677D5" w:rsidRPr="005124DF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Prędkość taśmy regulowana</w:t>
            </w:r>
          </w:p>
        </w:tc>
        <w:tc>
          <w:tcPr>
            <w:tcW w:w="3132" w:type="dxa"/>
          </w:tcPr>
          <w:p w:rsidR="008677D5" w:rsidRDefault="008677D5" w:rsidP="00561A30">
            <w:pPr>
              <w:jc w:val="center"/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8677D5" w:rsidTr="008677D5">
        <w:tc>
          <w:tcPr>
            <w:tcW w:w="846" w:type="dxa"/>
          </w:tcPr>
          <w:p w:rsidR="008677D5" w:rsidRPr="00B0597C" w:rsidRDefault="008677D5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8677D5" w:rsidRPr="008677D5" w:rsidRDefault="008677D5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Przenośnik składany i rozkładany hydraulicznie</w:t>
            </w:r>
          </w:p>
        </w:tc>
        <w:tc>
          <w:tcPr>
            <w:tcW w:w="3132" w:type="dxa"/>
          </w:tcPr>
          <w:p w:rsidR="008677D5" w:rsidRPr="005124DF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407E6C" w:rsidTr="008677D5">
        <w:tc>
          <w:tcPr>
            <w:tcW w:w="846" w:type="dxa"/>
          </w:tcPr>
          <w:p w:rsidR="00407E6C" w:rsidRPr="00B0597C" w:rsidRDefault="00407E6C" w:rsidP="008677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407E6C" w:rsidRPr="008677D5" w:rsidRDefault="00407E6C" w:rsidP="008677D5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Przenośnik wyposażony w rolkę magnetyczną do odbioru metali żelaznych</w:t>
            </w:r>
          </w:p>
        </w:tc>
        <w:tc>
          <w:tcPr>
            <w:tcW w:w="3132" w:type="dxa"/>
          </w:tcPr>
          <w:p w:rsidR="00407E6C" w:rsidRPr="008677D5" w:rsidRDefault="008677D5" w:rsidP="00561A30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Przenośnik rozkładany hydraulicznie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BF4022" w:rsidRPr="00330AED" w:rsidRDefault="00BF4022" w:rsidP="00BF4022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 xml:space="preserve">Przenośnik odprowadzający frakcję </w:t>
            </w:r>
            <w:proofErr w:type="spellStart"/>
            <w:r w:rsidRPr="00330AED">
              <w:rPr>
                <w:rFonts w:ascii="Arial Narrow" w:eastAsiaTheme="minorHAnsi" w:hAnsi="Arial Narrow" w:cs="Arial"/>
                <w:b/>
              </w:rPr>
              <w:t>podsitową</w:t>
            </w:r>
            <w:proofErr w:type="spellEnd"/>
            <w:r w:rsidRPr="00330AED">
              <w:rPr>
                <w:rFonts w:ascii="Arial Narrow" w:eastAsiaTheme="minorHAnsi" w:hAnsi="Arial Narrow" w:cs="Arial"/>
                <w:b/>
              </w:rPr>
              <w:t>:</w:t>
            </w:r>
          </w:p>
        </w:tc>
        <w:tc>
          <w:tcPr>
            <w:tcW w:w="3132" w:type="dxa"/>
          </w:tcPr>
          <w:p w:rsidR="00BF4022" w:rsidRPr="00B0597C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Szerokość taśmy przenośnika powinna wynosić co najmniej 800 mm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Długość przenośnika: 5000 mm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………..mm</w:t>
            </w: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Prędkość taśmy regulowana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Przenośnik składany i rozkładany hydraulicznie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Przenośnik wyposażony w rolkę magnetyczną do odbioru metali żelaznych 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Przenośnik rozkładany hydraulicznie </w:t>
            </w:r>
            <w:r w:rsidRPr="008677D5">
              <w:rPr>
                <w:rFonts w:ascii="Arial Narrow" w:eastAsiaTheme="minorHAnsi" w:hAnsi="Arial Narrow" w:cs="Arial"/>
              </w:rPr>
              <w:br/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</w:p>
        </w:tc>
        <w:tc>
          <w:tcPr>
            <w:tcW w:w="5702" w:type="dxa"/>
          </w:tcPr>
          <w:p w:rsidR="00BF4022" w:rsidRPr="00330AED" w:rsidRDefault="00BF4022" w:rsidP="00BF4022">
            <w:pPr>
              <w:jc w:val="both"/>
              <w:rPr>
                <w:rFonts w:ascii="Arial Narrow" w:eastAsiaTheme="minorHAnsi" w:hAnsi="Arial Narrow" w:cs="Arial"/>
                <w:b/>
              </w:rPr>
            </w:pPr>
            <w:r w:rsidRPr="00330AED">
              <w:rPr>
                <w:rFonts w:ascii="Arial Narrow" w:eastAsiaTheme="minorHAnsi" w:hAnsi="Arial Narrow" w:cs="Arial"/>
                <w:b/>
              </w:rPr>
              <w:t xml:space="preserve">Dodatkowo: </w:t>
            </w:r>
          </w:p>
        </w:tc>
        <w:tc>
          <w:tcPr>
            <w:tcW w:w="3132" w:type="dxa"/>
          </w:tcPr>
          <w:p w:rsidR="00BF4022" w:rsidRPr="00B0597C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maszyna wyposażona w sprężarkę powietrza zintegrowaną z maszyną - wbudowana w przesiewacz. 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 xml:space="preserve">Centralny układ smarowania 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8677D5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8677D5">
              <w:rPr>
                <w:rFonts w:ascii="Arial Narrow" w:eastAsiaTheme="minorHAnsi" w:hAnsi="Arial Narrow" w:cs="Arial"/>
              </w:rPr>
              <w:t>Taśmy wszystkich przenośników kwasoodporne i olejoodporne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8677D5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561A30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561A30">
              <w:rPr>
                <w:rFonts w:ascii="Arial Narrow" w:eastAsiaTheme="minorHAnsi" w:hAnsi="Arial Narrow" w:cs="Arial"/>
              </w:rPr>
              <w:t>Wyposażone w komplet niezbędnych narzędzi do bieżącej eksploatacji maszyny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561A30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  <w:tr w:rsidR="00BF4022" w:rsidTr="008677D5">
        <w:tc>
          <w:tcPr>
            <w:tcW w:w="846" w:type="dxa"/>
          </w:tcPr>
          <w:p w:rsidR="00BF4022" w:rsidRPr="00B0597C" w:rsidRDefault="00BF4022" w:rsidP="00BF402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eastAsiaTheme="minorHAnsi" w:hAnsi="Arial Narrow" w:cs="Arial"/>
                <w:sz w:val="24"/>
              </w:rPr>
            </w:pPr>
          </w:p>
        </w:tc>
        <w:tc>
          <w:tcPr>
            <w:tcW w:w="5702" w:type="dxa"/>
          </w:tcPr>
          <w:p w:rsidR="00BF4022" w:rsidRPr="00561A30" w:rsidRDefault="00BF4022" w:rsidP="00BF4022">
            <w:pPr>
              <w:jc w:val="both"/>
              <w:rPr>
                <w:rFonts w:ascii="Arial Narrow" w:eastAsiaTheme="minorHAnsi" w:hAnsi="Arial Narrow" w:cs="Arial"/>
              </w:rPr>
            </w:pPr>
            <w:r w:rsidRPr="00561A30">
              <w:rPr>
                <w:rFonts w:ascii="Arial Narrow" w:eastAsiaTheme="minorHAnsi" w:hAnsi="Arial Narrow" w:cs="Arial"/>
              </w:rPr>
              <w:t>Serwis na terenie Polski</w:t>
            </w:r>
          </w:p>
        </w:tc>
        <w:tc>
          <w:tcPr>
            <w:tcW w:w="3132" w:type="dxa"/>
          </w:tcPr>
          <w:p w:rsidR="00BF4022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  <w:r w:rsidRPr="005124DF">
              <w:rPr>
                <w:rFonts w:ascii="Arial Narrow" w:eastAsiaTheme="minorHAnsi" w:hAnsi="Arial Narrow" w:cs="Arial"/>
              </w:rPr>
              <w:t>TAK/NIE</w:t>
            </w:r>
          </w:p>
          <w:p w:rsidR="00BF4022" w:rsidRPr="00561A30" w:rsidRDefault="00BF4022" w:rsidP="00BF4022">
            <w:pPr>
              <w:jc w:val="center"/>
              <w:rPr>
                <w:rFonts w:ascii="Arial Narrow" w:eastAsiaTheme="minorHAnsi" w:hAnsi="Arial Narrow" w:cs="Arial"/>
              </w:rPr>
            </w:pPr>
          </w:p>
        </w:tc>
      </w:tr>
    </w:tbl>
    <w:p w:rsidR="00B16A2C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:rsidR="00561A30" w:rsidRPr="000C2B74" w:rsidRDefault="00561A30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  <w:r w:rsidRPr="000C2B74">
        <w:rPr>
          <w:rFonts w:ascii="Arial Narrow" w:hAnsi="Arial Narrow" w:cs="Arial"/>
          <w:bCs/>
          <w:lang w:eastAsia="pl-PL"/>
        </w:rPr>
        <w:t xml:space="preserve">                                                             </w:t>
      </w:r>
    </w:p>
    <w:p w:rsidR="00E622FE" w:rsidRPr="000C2B74" w:rsidRDefault="00E622FE" w:rsidP="00CE5D79">
      <w:pPr>
        <w:widowControl w:val="0"/>
        <w:autoSpaceDE w:val="0"/>
        <w:autoSpaceDN w:val="0"/>
        <w:adjustRightInd w:val="0"/>
        <w:ind w:left="4962"/>
        <w:jc w:val="center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625"/>
      </w:tblGrid>
      <w:tr w:rsidR="000C2B74" w:rsidRPr="000C2B74" w:rsidTr="00B84770">
        <w:trPr>
          <w:trHeight w:val="647"/>
        </w:trPr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0C2B74" w:rsidRPr="000C2B74" w:rsidTr="00B84770"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line="312" w:lineRule="auto"/>
              <w:ind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Podpis osoby (osób) upoważnionej do występowania w imieniu Oferenta</w:t>
            </w:r>
          </w:p>
        </w:tc>
      </w:tr>
    </w:tbl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16D15" w:rsidRPr="00B16A2C" w:rsidRDefault="00816D15" w:rsidP="00E622FE">
      <w:pPr>
        <w:rPr>
          <w:rFonts w:ascii="Verdana" w:hAnsi="Verdana"/>
          <w:sz w:val="22"/>
          <w:szCs w:val="22"/>
        </w:rPr>
      </w:pPr>
    </w:p>
    <w:sectPr w:rsidR="00816D15" w:rsidRPr="00B16A2C" w:rsidSect="00306B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F5B" w:rsidRDefault="00455F5B" w:rsidP="00037BAC">
      <w:r>
        <w:separator/>
      </w:r>
    </w:p>
  </w:endnote>
  <w:endnote w:type="continuationSeparator" w:id="0">
    <w:p w:rsidR="00455F5B" w:rsidRDefault="00455F5B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F5B" w:rsidRDefault="00455F5B" w:rsidP="00037BAC">
      <w:r>
        <w:separator/>
      </w:r>
    </w:p>
  </w:footnote>
  <w:footnote w:type="continuationSeparator" w:id="0">
    <w:p w:rsidR="00455F5B" w:rsidRDefault="00455F5B" w:rsidP="0003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6C04"/>
    <w:multiLevelType w:val="hybridMultilevel"/>
    <w:tmpl w:val="3668C114"/>
    <w:lvl w:ilvl="0" w:tplc="04150011">
      <w:start w:val="1"/>
      <w:numFmt w:val="decimal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497E1EDB"/>
    <w:multiLevelType w:val="hybridMultilevel"/>
    <w:tmpl w:val="D2C8D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D2F3D"/>
    <w:multiLevelType w:val="hybridMultilevel"/>
    <w:tmpl w:val="D660AF2E"/>
    <w:lvl w:ilvl="0" w:tplc="292E1A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425D"/>
    <w:multiLevelType w:val="hybridMultilevel"/>
    <w:tmpl w:val="D0F62618"/>
    <w:lvl w:ilvl="0" w:tplc="D138075C">
      <w:start w:val="1"/>
      <w:numFmt w:val="decimal"/>
      <w:lvlText w:val="%1)"/>
      <w:lvlJc w:val="left"/>
      <w:pPr>
        <w:ind w:left="11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7A97364"/>
    <w:multiLevelType w:val="hybridMultilevel"/>
    <w:tmpl w:val="5BEE4CC4"/>
    <w:lvl w:ilvl="0" w:tplc="292E1A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F9B"/>
    <w:multiLevelType w:val="hybridMultilevel"/>
    <w:tmpl w:val="B2C00CA2"/>
    <w:lvl w:ilvl="0" w:tplc="19A2DBD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E"/>
    <w:rsid w:val="00001C67"/>
    <w:rsid w:val="00006C11"/>
    <w:rsid w:val="00022315"/>
    <w:rsid w:val="00037BAC"/>
    <w:rsid w:val="00070A22"/>
    <w:rsid w:val="000C2B74"/>
    <w:rsid w:val="00144F39"/>
    <w:rsid w:val="00157B96"/>
    <w:rsid w:val="00225A03"/>
    <w:rsid w:val="00280B37"/>
    <w:rsid w:val="002D7C6D"/>
    <w:rsid w:val="00306BCE"/>
    <w:rsid w:val="00330AED"/>
    <w:rsid w:val="003D43B8"/>
    <w:rsid w:val="00407E6C"/>
    <w:rsid w:val="00455F5B"/>
    <w:rsid w:val="004768DF"/>
    <w:rsid w:val="00502245"/>
    <w:rsid w:val="005025B6"/>
    <w:rsid w:val="00561A30"/>
    <w:rsid w:val="005A6F83"/>
    <w:rsid w:val="00663E38"/>
    <w:rsid w:val="00672626"/>
    <w:rsid w:val="00686963"/>
    <w:rsid w:val="006C6A97"/>
    <w:rsid w:val="00712BFC"/>
    <w:rsid w:val="007A75BC"/>
    <w:rsid w:val="00816D15"/>
    <w:rsid w:val="008313DC"/>
    <w:rsid w:val="008677D5"/>
    <w:rsid w:val="008756A9"/>
    <w:rsid w:val="0095371A"/>
    <w:rsid w:val="00966080"/>
    <w:rsid w:val="00A207FD"/>
    <w:rsid w:val="00A77B66"/>
    <w:rsid w:val="00AC14F9"/>
    <w:rsid w:val="00AE7152"/>
    <w:rsid w:val="00B16A2C"/>
    <w:rsid w:val="00B335DE"/>
    <w:rsid w:val="00B84770"/>
    <w:rsid w:val="00BF365A"/>
    <w:rsid w:val="00BF4022"/>
    <w:rsid w:val="00C82C19"/>
    <w:rsid w:val="00C84DFF"/>
    <w:rsid w:val="00C916F0"/>
    <w:rsid w:val="00CB3A5F"/>
    <w:rsid w:val="00CD5E72"/>
    <w:rsid w:val="00CE5D79"/>
    <w:rsid w:val="00D16F4F"/>
    <w:rsid w:val="00D7374A"/>
    <w:rsid w:val="00E172DD"/>
    <w:rsid w:val="00E52BCC"/>
    <w:rsid w:val="00E60BDE"/>
    <w:rsid w:val="00E622FE"/>
    <w:rsid w:val="00EA11DF"/>
    <w:rsid w:val="00EC313B"/>
    <w:rsid w:val="00EF13BC"/>
    <w:rsid w:val="00EF2F6E"/>
    <w:rsid w:val="00F215C1"/>
    <w:rsid w:val="00FA0B34"/>
    <w:rsid w:val="00FB2833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5B822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Kolorowa lista — akcent 11"/>
    <w:basedOn w:val="Normalny"/>
    <w:link w:val="AkapitzlistZnak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  <w:style w:type="character" w:customStyle="1" w:styleId="AkapitzlistZnak">
    <w:name w:val="Akapit z listą Znak"/>
    <w:aliases w:val="Normal Znak,Kolorowa lista — akcent 11 Znak"/>
    <w:link w:val="Akapitzlist"/>
    <w:uiPriority w:val="34"/>
    <w:locked/>
    <w:rsid w:val="00FB2833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8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4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Michał</cp:lastModifiedBy>
  <cp:revision>3</cp:revision>
  <cp:lastPrinted>2018-08-03T08:32:00Z</cp:lastPrinted>
  <dcterms:created xsi:type="dcterms:W3CDTF">2018-08-03T07:53:00Z</dcterms:created>
  <dcterms:modified xsi:type="dcterms:W3CDTF">2018-08-03T10:27:00Z</dcterms:modified>
</cp:coreProperties>
</file>